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5782" w:rsidRDefault="00E95782" w:rsidP="00E95782">
      <w:pPr>
        <w:jc w:val="center"/>
        <w:rPr>
          <w:b/>
        </w:rPr>
      </w:pPr>
      <w:r>
        <w:rPr>
          <w:b/>
        </w:rPr>
        <w:t>Євгенія Анатоліївна Карпіловська</w:t>
      </w:r>
    </w:p>
    <w:p w:rsidR="00E95782" w:rsidRDefault="00E95782" w:rsidP="00E95782">
      <w:pPr>
        <w:jc w:val="both"/>
      </w:pPr>
    </w:p>
    <w:p w:rsidR="00E95782" w:rsidRDefault="00E95782" w:rsidP="00E95782">
      <w:pPr>
        <w:jc w:val="both"/>
      </w:pPr>
      <w:r>
        <w:t>Temat:</w:t>
      </w:r>
      <w:r>
        <w:tab/>
        <w:t>Комунікативні фільтри деривації</w:t>
      </w:r>
    </w:p>
    <w:p w:rsidR="00E95782" w:rsidRDefault="00E95782" w:rsidP="00E95782">
      <w:pPr>
        <w:jc w:val="both"/>
      </w:pPr>
      <w:r>
        <w:t>Streszczenie:</w:t>
      </w:r>
      <w:r>
        <w:tab/>
        <w:t>У доповіді передбачено обговорити проблему взаємодії й взаєморегулювання словотвірної системи мови і мовної практики, узуальної (колективної) та індивідуальної. Комунікація водночас реалізує і виформовує систему національномовного деривації. Вона ставить певні фільтри для словотвірних номінацій, які дають змогу мовцям перевіряти їх на змістову й формальну придатність тим чи тим когнітивним і комунікативним потребам, на відповідність чинним нормам мови, концептуальній і мовній картинам світу національної спільноти, її культурним і мовним стереотипам та приписам мовного етикету. Порушені проблеми буде розглянуто в межах внутрішньонаціональної комунікації, у середовищі носіїв української мови або тих, хто добре знає українську мову і реалії української культури.</w:t>
      </w:r>
    </w:p>
    <w:p w:rsidR="00E95782" w:rsidRDefault="00E95782" w:rsidP="00E95782">
      <w:pPr>
        <w:jc w:val="both"/>
      </w:pPr>
      <w:r>
        <w:t>Матеріалом дослідження слугуватимуть словотвірні номінації-кореференти, що перебувають у різних типах конкурентних відношень: боротьбі (діаспорянин – дівспорит – діаспорник – діаспорівець - діаспорець), співіснування в межах позначень того самого об’єкта (мережник – мережевик), закріплення за різними об’єктами (банкір – банківець – банкувальник). Окрему увагу буде приділено чинникам узуальності/оказіональності дериватів на прикладі авторських новотворів і так званих «кованих слів» в українському літературному лексиконі ХІХ = початку ХХІ ст.</w:t>
      </w:r>
    </w:p>
    <w:p w:rsidR="00D528F9" w:rsidRPr="00E95782" w:rsidRDefault="00D528F9" w:rsidP="00E95782">
      <w:bookmarkStart w:id="0" w:name="_GoBack"/>
      <w:bookmarkEnd w:id="0"/>
    </w:p>
    <w:sectPr w:rsidR="00D528F9" w:rsidRPr="00E95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D25"/>
    <w:rsid w:val="0018707B"/>
    <w:rsid w:val="002C4946"/>
    <w:rsid w:val="00896D25"/>
    <w:rsid w:val="0091674D"/>
    <w:rsid w:val="00D528F9"/>
    <w:rsid w:val="00DF0E83"/>
    <w:rsid w:val="00E95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972848-D1AD-4B2F-95DA-7F70F5951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70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294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1205</Characters>
  <Application>Microsoft Office Word</Application>
  <DocSecurity>0</DocSecurity>
  <Lines>10</Lines>
  <Paragraphs>2</Paragraphs>
  <ScaleCrop>false</ScaleCrop>
  <Company>Microsoft</Company>
  <LinksUpToDate>false</LinksUpToDate>
  <CharactersWithSpaces>1403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ISPAN</dc:creator>
  <cp:keywords/>
  <dc:description/>
  <cp:lastModifiedBy>ISPAN</cp:lastModifiedBy>
  <cp:revision>3</cp:revision>
  <dcterms:created xsi:type="dcterms:W3CDTF">2021-01-11T10:05:00Z</dcterms:created>
  <dcterms:modified xsi:type="dcterms:W3CDTF">2021-01-11T10:28:00Z</dcterms:modified>
</cp:coreProperties>
</file>